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E3DFED" w14:textId="7B2D4C83" w:rsidR="000E6C43" w:rsidRDefault="000E6C43" w:rsidP="00D92D3D">
      <w:pPr>
        <w:spacing w:after="0" w:line="276" w:lineRule="auto"/>
        <w:ind w:left="284" w:firstLine="0"/>
        <w:jc w:val="right"/>
        <w:rPr>
          <w:bCs/>
          <w:szCs w:val="22"/>
        </w:rPr>
      </w:pPr>
      <w:r w:rsidRPr="00D92D3D">
        <w:rPr>
          <w:bCs/>
          <w:szCs w:val="22"/>
        </w:rPr>
        <w:t>Załącznik nr 4 do SWZ</w:t>
      </w:r>
    </w:p>
    <w:p w14:paraId="72D1DE60" w14:textId="57D8F65C" w:rsidR="00CB4AF6" w:rsidRDefault="00CB4AF6" w:rsidP="00D92D3D">
      <w:pPr>
        <w:spacing w:after="0" w:line="276" w:lineRule="auto"/>
        <w:ind w:left="284" w:firstLine="0"/>
        <w:jc w:val="right"/>
        <w:rPr>
          <w:bCs/>
          <w:szCs w:val="22"/>
        </w:rPr>
      </w:pPr>
      <w:r>
        <w:rPr>
          <w:bCs/>
          <w:szCs w:val="22"/>
        </w:rPr>
        <w:t>Znak sprawy: ZP.261.32.2025</w:t>
      </w:r>
    </w:p>
    <w:p w14:paraId="29B80526" w14:textId="02042DE2" w:rsidR="000E6C43" w:rsidRPr="00D92D3D" w:rsidRDefault="000E6C43" w:rsidP="00D92D3D">
      <w:pPr>
        <w:spacing w:after="0" w:line="276" w:lineRule="auto"/>
        <w:ind w:left="284" w:firstLine="0"/>
        <w:jc w:val="right"/>
        <w:rPr>
          <w:bCs/>
          <w:szCs w:val="22"/>
        </w:rPr>
      </w:pPr>
      <w:r w:rsidRPr="00D92D3D">
        <w:rPr>
          <w:bCs/>
          <w:szCs w:val="22"/>
        </w:rPr>
        <w:t>Będący jednocześnie załącznikiem do umowy</w:t>
      </w:r>
    </w:p>
    <w:p w14:paraId="4DB953EC" w14:textId="77777777" w:rsidR="000E6C43" w:rsidRPr="00D92D3D" w:rsidRDefault="000E6C43" w:rsidP="00D92D3D">
      <w:pPr>
        <w:spacing w:after="0" w:line="276" w:lineRule="auto"/>
        <w:ind w:left="284" w:firstLine="0"/>
        <w:jc w:val="center"/>
        <w:rPr>
          <w:b/>
          <w:szCs w:val="22"/>
        </w:rPr>
      </w:pPr>
    </w:p>
    <w:p w14:paraId="1D15EA37" w14:textId="0F47BA0E" w:rsidR="000B7D7D" w:rsidRPr="00D92D3D" w:rsidRDefault="00EF5FF3" w:rsidP="00D92D3D">
      <w:pPr>
        <w:spacing w:after="0" w:line="276" w:lineRule="auto"/>
        <w:ind w:left="284" w:firstLine="0"/>
        <w:jc w:val="center"/>
        <w:rPr>
          <w:szCs w:val="22"/>
        </w:rPr>
      </w:pPr>
      <w:r w:rsidRPr="00D92D3D">
        <w:rPr>
          <w:b/>
          <w:szCs w:val="22"/>
        </w:rPr>
        <w:t>Opis Przedmiotu Zamówienia</w:t>
      </w:r>
    </w:p>
    <w:p w14:paraId="6CC6F973" w14:textId="77777777" w:rsidR="000B7D7D" w:rsidRPr="00D92D3D" w:rsidRDefault="00EF5FF3" w:rsidP="00D92D3D">
      <w:pPr>
        <w:pStyle w:val="Nagwek1"/>
        <w:tabs>
          <w:tab w:val="center" w:pos="1486"/>
        </w:tabs>
        <w:spacing w:after="0" w:line="276" w:lineRule="auto"/>
        <w:ind w:left="0" w:firstLine="0"/>
        <w:rPr>
          <w:szCs w:val="22"/>
        </w:rPr>
      </w:pPr>
      <w:r w:rsidRPr="00D92D3D">
        <w:rPr>
          <w:szCs w:val="22"/>
        </w:rPr>
        <w:t>I.</w:t>
      </w:r>
      <w:r w:rsidRPr="00D92D3D">
        <w:rPr>
          <w:szCs w:val="22"/>
        </w:rPr>
        <w:tab/>
        <w:t xml:space="preserve">Obsługa bieżąca </w:t>
      </w:r>
    </w:p>
    <w:p w14:paraId="285C96D5" w14:textId="77777777" w:rsidR="000B7D7D" w:rsidRPr="00D92D3D" w:rsidRDefault="00EF5FF3" w:rsidP="00D92D3D">
      <w:pPr>
        <w:spacing w:after="0" w:line="276" w:lineRule="auto"/>
        <w:ind w:left="294"/>
        <w:jc w:val="left"/>
        <w:rPr>
          <w:szCs w:val="22"/>
        </w:rPr>
      </w:pPr>
      <w:r w:rsidRPr="00D92D3D">
        <w:rPr>
          <w:b/>
          <w:szCs w:val="22"/>
        </w:rPr>
        <w:t>W ramach obsługi bieżącej należy dokonać oględzin, prób, napraw i konserwacji w tym:</w:t>
      </w:r>
    </w:p>
    <w:p w14:paraId="03132C25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pracy pompowni i jej elementów składowych, przeprowadzenie czynności konserwacyjnych, zwracając uwagę na sprawność: urządzeń, układu zasilającego, urządzeń rozruchowych i regulacyjnych, urządzeń zabezpieczających, urządzeń sterujących, urządzeń pomiarowych oraz połączeń układów hydraulicznych.</w:t>
      </w:r>
    </w:p>
    <w:p w14:paraId="119134DA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sprawdzenie stanu instalacji elektrycznych i niskoprądowych obiektu pompowni w pełnym zakresie (pompy, szafa zasilająco sterująca, oświetlenie, itp.</w:t>
      </w:r>
    </w:p>
    <w:p w14:paraId="0AA54586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sygnalizacji optycznej w rozdzielni zasilająco-sterującej, kontrola pracy sygnalizatora akustyczno-optycznego.</w:t>
      </w:r>
    </w:p>
    <w:p w14:paraId="0168E440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 xml:space="preserve">sprawdzenie sprawności systemu sterowania, kontrola pracy sterownika w tym: poprawności wyświetlania sygnałów i zgłaszanie ewentualnych usprawnień </w:t>
      </w:r>
    </w:p>
    <w:p w14:paraId="30091210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stałe utrzymywanie aktywności modułu telemetrycznego, kontrola jego sprawności</w:t>
      </w:r>
    </w:p>
    <w:p w14:paraId="6706CD19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sprawdzenie stanu połączeń elementów elektrycznych i niskoprądowych (aparatury, zaciski listew przyłączeniowych itp.)</w:t>
      </w:r>
    </w:p>
    <w:p w14:paraId="0AF722E5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sprawdzenie stanu przewodów ochronnych i ich poprawności podłączenia.</w:t>
      </w:r>
    </w:p>
    <w:p w14:paraId="46026F14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sprawności kabli zasilających i sterowniczych pod kątem załamań oraz uszkodzeń izolacji w tym przejść kablowych.</w:t>
      </w:r>
    </w:p>
    <w:p w14:paraId="666C1B78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sprawdzenie stanu układu zasilającego, podzespołów elektrycznych, aparatury w szafach zasilającej i sterującej między, innymi urządzeń zabezpieczających wyłączników nadprądowych, wkładek, wyłączników różnicowoprądowych (kontrola zadziałania), urządzeń rozruchowych i regulacyjnych, styczników, czujników zabezpieczających silnik, przełączników agregat-sieć, gniazd, wtyków itp.</w:t>
      </w:r>
    </w:p>
    <w:p w14:paraId="5C66B630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sprawdzenie poprawności działania oświetlenia zewnętrznego (ewentualna wymiana uszkodzonych źródeł oświetlenia</w:t>
      </w:r>
    </w:p>
    <w:p w14:paraId="6B684958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napięcia oraz kolejności faz</w:t>
      </w:r>
    </w:p>
    <w:p w14:paraId="1AD2A31E" w14:textId="77777777" w:rsidR="000B7D7D" w:rsidRPr="00D92D3D" w:rsidRDefault="00EF5FF3" w:rsidP="00D92D3D">
      <w:pPr>
        <w:numPr>
          <w:ilvl w:val="0"/>
          <w:numId w:val="1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działania ogrzewania szafy zasilająco sterowniczej 13) kontrola działania aparatury kontrolno-pomiarowej.</w:t>
      </w:r>
    </w:p>
    <w:p w14:paraId="1DC869FA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 xml:space="preserve">Utrzymanie ciągłości zasilania urządzeń odbiorczych na WLZ (od miejsca rozgraniczenia własności z dostawcą energii) W przypadku wyzwolenia zabezpieczeń lub uszkodzenia kabla należy usunąć usterkę w jak najkrótszym czasie (bezzwłocznie) w celu przywrócenia docelowego zasilania pompowni. </w:t>
      </w:r>
    </w:p>
    <w:p w14:paraId="2C965884" w14:textId="77777777" w:rsidR="000B7D7D" w:rsidRPr="00D92D3D" w:rsidRDefault="00EF5FF3" w:rsidP="00D92D3D">
      <w:pPr>
        <w:spacing w:after="0" w:line="276" w:lineRule="auto"/>
        <w:ind w:left="370"/>
        <w:rPr>
          <w:szCs w:val="22"/>
        </w:rPr>
      </w:pPr>
      <w:r w:rsidRPr="00D92D3D">
        <w:rPr>
          <w:szCs w:val="22"/>
        </w:rPr>
        <w:t>W przypadku braku zasilania z winy dystrybutora energii elektrycznej jak i uzasadnionego opóźnienia w usunięciu awarii na WLZ obowiązuje zapis z pkt . 26 OPZ</w:t>
      </w:r>
    </w:p>
    <w:p w14:paraId="1ECE7860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Utrzymanie w należytym stanie szaf</w:t>
      </w:r>
    </w:p>
    <w:p w14:paraId="71ECCC18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czyszczenie z osadów, mułu i innych zanieczyszczeń – całej komory pompowni sprawdzenie sprawności układów pompowych</w:t>
      </w:r>
    </w:p>
    <w:p w14:paraId="245EB107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pływaków oraz ich czyszczenie (min. 2 raz na tydzień)</w:t>
      </w:r>
    </w:p>
    <w:p w14:paraId="5FBA1A34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zaworów zwrotnych (min. 1 raz na tydzień)</w:t>
      </w:r>
    </w:p>
    <w:p w14:paraId="018C33BB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czyszczenie zaworów zwrotnych (min. 1 raz 3 m-ce)</w:t>
      </w:r>
    </w:p>
    <w:p w14:paraId="7AA9438E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rurociągów tłocznych (min. 1 raz na tydzień)</w:t>
      </w:r>
    </w:p>
    <w:p w14:paraId="4A918863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prawidłowości pracy zasuw odcinających (min. 1 raz na tydzień)</w:t>
      </w:r>
    </w:p>
    <w:p w14:paraId="4C2A0F43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kontrola pomiaru poziomu przez czujniki pływakowe (min. 1 raz na m-c)</w:t>
      </w:r>
    </w:p>
    <w:p w14:paraId="04985A41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wzrokowa kontrola łańcuchów (lin)</w:t>
      </w:r>
    </w:p>
    <w:p w14:paraId="63CB2C14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lastRenderedPageBreak/>
        <w:t>przeglądy pomp zgodnie z instrukcją obsługi  (DTR) pomp jeżeli zamawiający nie posiada instrukcji do danej pompy wykonawca ma obowiązek polegając na swoim doświadczeniu i wiedzy na podstawie modelu pompy wykonać przeglądy pomp</w:t>
      </w:r>
    </w:p>
    <w:p w14:paraId="0466EB83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obsługa pompowni w systemie awaryjnym z agregatu prądotwórczego (agregat w posiadaniu ZIW)</w:t>
      </w:r>
      <w:r w:rsidRPr="00D92D3D">
        <w:rPr>
          <w:color w:val="FF0000"/>
          <w:szCs w:val="22"/>
        </w:rPr>
        <w:t xml:space="preserve"> </w:t>
      </w:r>
      <w:r w:rsidRPr="00D92D3D">
        <w:rPr>
          <w:szCs w:val="22"/>
        </w:rPr>
        <w:t>Płatne rozliczeniem powykonawczym</w:t>
      </w:r>
    </w:p>
    <w:p w14:paraId="7B65B7CF" w14:textId="77777777" w:rsidR="000B7D7D" w:rsidRPr="00D92D3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demontaż pompy w przypadku jej awarii, przekazanie do serwisu lub naprawa i montaż po naprawie. Jeżeli uszkodzenie nastąpiło z winy Wykonawcy to wykonawca ponosi koszty naprawy</w:t>
      </w:r>
    </w:p>
    <w:p w14:paraId="08497B63" w14:textId="77777777" w:rsidR="000B7D7D" w:rsidRDefault="00EF5FF3" w:rsidP="00D92D3D">
      <w:pPr>
        <w:numPr>
          <w:ilvl w:val="0"/>
          <w:numId w:val="2"/>
        </w:numPr>
        <w:spacing w:after="0" w:line="276" w:lineRule="auto"/>
        <w:ind w:hanging="360"/>
        <w:rPr>
          <w:szCs w:val="22"/>
        </w:rPr>
      </w:pPr>
      <w:r w:rsidRPr="00D92D3D">
        <w:rPr>
          <w:szCs w:val="22"/>
        </w:rPr>
        <w:t>Utrzymanie czystości wewnątrz obiektu pompowni wraz z koszeniem trawy (min. 2 raz rok) oraz konserwacja ogrodzenia pompowni  (1 raz rok)</w:t>
      </w:r>
    </w:p>
    <w:p w14:paraId="37F2FC1E" w14:textId="77777777" w:rsidR="00D92D3D" w:rsidRPr="00D92D3D" w:rsidRDefault="00D92D3D" w:rsidP="00D92D3D">
      <w:pPr>
        <w:spacing w:after="0" w:line="276" w:lineRule="auto"/>
        <w:ind w:left="360" w:firstLine="0"/>
        <w:rPr>
          <w:szCs w:val="22"/>
        </w:rPr>
      </w:pPr>
    </w:p>
    <w:p w14:paraId="060F29C2" w14:textId="77777777" w:rsidR="000B7D7D" w:rsidRPr="00D92D3D" w:rsidRDefault="00EF5FF3" w:rsidP="00D92D3D">
      <w:pPr>
        <w:pStyle w:val="Nagwek1"/>
        <w:tabs>
          <w:tab w:val="center" w:pos="1592"/>
        </w:tabs>
        <w:spacing w:after="0" w:line="276" w:lineRule="auto"/>
        <w:ind w:left="0" w:firstLine="0"/>
        <w:rPr>
          <w:szCs w:val="22"/>
        </w:rPr>
      </w:pPr>
      <w:r w:rsidRPr="00D92D3D">
        <w:rPr>
          <w:szCs w:val="22"/>
        </w:rPr>
        <w:t>II.</w:t>
      </w:r>
      <w:r w:rsidRPr="00D92D3D">
        <w:rPr>
          <w:szCs w:val="22"/>
        </w:rPr>
        <w:tab/>
        <w:t>Przegląd okresowy</w:t>
      </w:r>
    </w:p>
    <w:p w14:paraId="0EC1B213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 xml:space="preserve">Nie rzadziej niż co 1 rok (należy zachować ciągłość terminu ważności poprzednich badań) w celu sprawdzenia stanu technicznego eksploatowanej instalacji elektrycznej oraz skuteczności ochrony przeciwporażeniowej. </w:t>
      </w:r>
    </w:p>
    <w:p w14:paraId="37D93807" w14:textId="77777777" w:rsidR="000B7D7D" w:rsidRPr="00D92D3D" w:rsidRDefault="00EF5FF3" w:rsidP="00D92D3D">
      <w:pPr>
        <w:spacing w:after="0" w:line="276" w:lineRule="auto"/>
        <w:ind w:left="294"/>
        <w:rPr>
          <w:szCs w:val="22"/>
        </w:rPr>
      </w:pPr>
      <w:r w:rsidRPr="00D92D3D">
        <w:rPr>
          <w:szCs w:val="22"/>
        </w:rPr>
        <w:t>- Dokonać przeglądu stanu instalacji elektrycznej niskiego napięcia, okresowych pomiarów instalacji zgodnie z obowiązującymi normami i przepisami prawa, między innym: ciągłość przewodów, rezystancja izolacji, impedancja pętli zwarcia sprawdzenie samoczynnego wyłączenia zasilania, rezystancja uziemienia, sprawdzenie ochrony uzupełniającej badanie wyłączników różnicowo – prądowych, sprawdzenie biegunowości, kolejności faz, aparatury, systemów sterowniczych itp. - Oględziny i próby: sprawdzenie stanu połączeń elektrycznych styków aparatów łączeniowych, trwałości połączeń z ewentualnym oczyszczeniem ich, dokręcenie, sprawności działania wszystkich aparatów, rozdzielni, urządzeń elektrycznych instalacji oświetlenia  zewnętrznego. Uzupełnienie opisów, naklejek, opisu aparatury w rozdzielniach, schematów).</w:t>
      </w:r>
    </w:p>
    <w:p w14:paraId="23473611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>chwilowe zainicjowanie pracy nieużywanej pompy w pompowni jeśli czas jej przestoju jest dłuższy niż 1 miesiąc</w:t>
      </w:r>
    </w:p>
    <w:p w14:paraId="7DF1F5A0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>kontrola i czyszczenie dna studzienek rozprężnych</w:t>
      </w:r>
    </w:p>
    <w:p w14:paraId="4668F7F5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>czyszczenie rurociągów z nagromadzonych osadów w obrębie studni odwadniających</w:t>
      </w:r>
    </w:p>
    <w:p w14:paraId="43FD3D28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>przeglądy i remonty pomp wraz z ich montażem po remoncie</w:t>
      </w:r>
    </w:p>
    <w:p w14:paraId="6520087D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>czyszczenie sondy ultradźwiękowej (jeżeli występuje)</w:t>
      </w:r>
    </w:p>
    <w:p w14:paraId="18F27EE6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>wymiana oleju (jeżeli DTR przewiduje) w silnikach pomp (1 raz na 4000 godz. lub 1 raz na rok) – serwis wykonywany przez przedstawiciela producenta pompowni jeżeli jest na gwarancji (Pompownie na gwarancji: Igołomska pd1, pd2, pd3, pd4, Klasztorna, Lema, Wrobela, Swoszowice, Borowego, Podłącze, Pachońskiego, Piaszczysta, Ciesielskiego)</w:t>
      </w:r>
    </w:p>
    <w:p w14:paraId="29FB0F14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>kontrola czujników zabezpieczających silniki (1 raz na 4000 godz. lub 1 raz na rok) – serwis wykonywany przez przedstawiciela producenta (Pompownie na gwarancji: Igołomska pd1, pd2, pd3, pd4, Klasztorna, Lema, Wrobela, Swoszowice, Borowego, Podłącze, Pachońskiego, Piaszczysta, Ciesielskiego)</w:t>
      </w:r>
    </w:p>
    <w:p w14:paraId="1F7E3DB9" w14:textId="77777777" w:rsidR="000B7D7D" w:rsidRPr="00D92D3D" w:rsidRDefault="00EF5FF3" w:rsidP="00D92D3D">
      <w:pPr>
        <w:numPr>
          <w:ilvl w:val="0"/>
          <w:numId w:val="3"/>
        </w:numPr>
        <w:spacing w:after="0" w:line="276" w:lineRule="auto"/>
        <w:ind w:hanging="284"/>
        <w:rPr>
          <w:szCs w:val="22"/>
        </w:rPr>
      </w:pPr>
      <w:r w:rsidRPr="00D92D3D">
        <w:rPr>
          <w:szCs w:val="22"/>
        </w:rPr>
        <w:t>przeprowadzanie przeglądów gwarancyjnych lub wznawiających gwarancje przez serwisy akredytowane zgodnie z zaleceniami producenta pomp oraz DTR (z częstotliwością tak aby zachować ciągłość gwarancji). Pompownie na gwarancji: Igołomska pd1, pd2, pd3, pd4, Klasztorna, Lema, Wrobela, Swoszowice, Borowego, Podłącze, Pachońskiego, Piaszczysta, Ciesielskiego.</w:t>
      </w:r>
    </w:p>
    <w:p w14:paraId="49129250" w14:textId="77777777" w:rsidR="000B7D7D" w:rsidRDefault="00EF5FF3" w:rsidP="00D92D3D">
      <w:pPr>
        <w:spacing w:after="0" w:line="276" w:lineRule="auto"/>
        <w:ind w:left="-5"/>
        <w:rPr>
          <w:szCs w:val="22"/>
        </w:rPr>
      </w:pPr>
      <w:r w:rsidRPr="00D92D3D">
        <w:rPr>
          <w:szCs w:val="22"/>
        </w:rPr>
        <w:t xml:space="preserve">Jeżeli producent nie zaleca inaczej przynajmniej raz w roku dokonać pomiaru rezystancji izolacji uzwojeń silników. Należy sporządzić protokoły z przeprowadzonych czynności i dokonać wpisu do Książki eksploatacyjnej Pompowni. Elementy nie nadające się do dalszej eksploatacji należy naprawić bądź wymienić na nowe. W przypadku gdy zajdzie konieczność wymiany pomp Wykonawca będzie miał obowiązek niezwłocznej wymiany uszkodzonej pompy z zapasu zdeponowanego na magazynie przeciwpowodziowym. W przypadku awarii, która wyklucza pompę z działania Wykonawca ma obowiązek rozeznania zakupu i po uzgodnieniu z Zamawiającym zamówienia pompy na koszt ZIW. </w:t>
      </w:r>
    </w:p>
    <w:p w14:paraId="597C76C7" w14:textId="77777777" w:rsidR="00D92D3D" w:rsidRPr="00D92D3D" w:rsidRDefault="00D92D3D" w:rsidP="00D92D3D">
      <w:pPr>
        <w:spacing w:after="0" w:line="276" w:lineRule="auto"/>
        <w:ind w:left="-5"/>
        <w:rPr>
          <w:szCs w:val="22"/>
        </w:rPr>
      </w:pPr>
    </w:p>
    <w:p w14:paraId="6883D210" w14:textId="77777777" w:rsidR="000B7D7D" w:rsidRPr="00D92D3D" w:rsidRDefault="00EF5FF3" w:rsidP="00D92D3D">
      <w:pPr>
        <w:tabs>
          <w:tab w:val="center" w:pos="1780"/>
        </w:tabs>
        <w:spacing w:after="0" w:line="276" w:lineRule="auto"/>
        <w:ind w:left="0" w:firstLine="0"/>
        <w:jc w:val="left"/>
        <w:rPr>
          <w:szCs w:val="22"/>
        </w:rPr>
      </w:pPr>
      <w:r w:rsidRPr="00D92D3D">
        <w:rPr>
          <w:b/>
          <w:szCs w:val="22"/>
        </w:rPr>
        <w:lastRenderedPageBreak/>
        <w:t>III.</w:t>
      </w:r>
      <w:r w:rsidRPr="00D92D3D">
        <w:rPr>
          <w:b/>
          <w:szCs w:val="22"/>
        </w:rPr>
        <w:tab/>
        <w:t>Czynności dodatkowe:</w:t>
      </w:r>
    </w:p>
    <w:p w14:paraId="241EA933" w14:textId="77777777" w:rsidR="000B7D7D" w:rsidRPr="00D92D3D" w:rsidRDefault="00EF5FF3" w:rsidP="00D92D3D">
      <w:pPr>
        <w:pStyle w:val="Nagwek1"/>
        <w:tabs>
          <w:tab w:val="center" w:pos="1999"/>
        </w:tabs>
        <w:spacing w:after="0" w:line="276" w:lineRule="auto"/>
        <w:ind w:left="0" w:firstLine="0"/>
        <w:rPr>
          <w:szCs w:val="22"/>
        </w:rPr>
      </w:pPr>
      <w:r w:rsidRPr="00D92D3D">
        <w:rPr>
          <w:szCs w:val="22"/>
        </w:rPr>
        <w:t>1.</w:t>
      </w:r>
      <w:r w:rsidRPr="00D92D3D">
        <w:rPr>
          <w:szCs w:val="22"/>
        </w:rPr>
        <w:tab/>
        <w:t>Zespół pomp Rondo Mogilskie</w:t>
      </w:r>
    </w:p>
    <w:p w14:paraId="474DC6E5" w14:textId="77777777" w:rsidR="000B7D7D" w:rsidRPr="00D92D3D" w:rsidRDefault="00EF5FF3" w:rsidP="00D92D3D">
      <w:pPr>
        <w:spacing w:after="0" w:line="276" w:lineRule="auto"/>
        <w:ind w:left="141"/>
        <w:rPr>
          <w:szCs w:val="22"/>
        </w:rPr>
      </w:pPr>
      <w:r w:rsidRPr="00D92D3D">
        <w:rPr>
          <w:szCs w:val="22"/>
        </w:rPr>
        <w:t>kontrola i pomiar poziomu lustra wody w 4 studniach odwadniających (1 raz na tydzień) oraz kontrola i pomiar lustra wody podziemnej - piezometr (1 raz na tydzień i przekazywanie ich wraz z miesięcznymi raportami Zamawiającemu), kontrola i naprawa systemu zasilania w wodę Ogrodu Botanicznego. W trakcie trwania umowy zamawiający może w każdej chwili zażądać przekazania odczytów pomiaru. Naprawy i konserwacje instalacji sterowania  zasilania w wodę Ogrodu Botanicznego w Krakowie.</w:t>
      </w:r>
    </w:p>
    <w:p w14:paraId="0DD40FF8" w14:textId="77777777" w:rsidR="000B7D7D" w:rsidRPr="00D92D3D" w:rsidRDefault="00EF5FF3" w:rsidP="00D92D3D">
      <w:pPr>
        <w:pStyle w:val="Nagwek1"/>
        <w:tabs>
          <w:tab w:val="center" w:pos="1811"/>
        </w:tabs>
        <w:spacing w:after="0" w:line="276" w:lineRule="auto"/>
        <w:ind w:left="0" w:firstLine="0"/>
        <w:rPr>
          <w:szCs w:val="22"/>
        </w:rPr>
      </w:pPr>
      <w:r w:rsidRPr="00D92D3D">
        <w:rPr>
          <w:szCs w:val="22"/>
        </w:rPr>
        <w:t>2.</w:t>
      </w:r>
      <w:r w:rsidRPr="00D92D3D">
        <w:rPr>
          <w:szCs w:val="22"/>
        </w:rPr>
        <w:tab/>
        <w:t>Pompownia Klasztorna</w:t>
      </w:r>
    </w:p>
    <w:p w14:paraId="1B75493B" w14:textId="77777777" w:rsidR="000B7D7D" w:rsidRPr="00D92D3D" w:rsidRDefault="00EF5FF3" w:rsidP="00D92D3D">
      <w:pPr>
        <w:tabs>
          <w:tab w:val="left" w:pos="8789"/>
        </w:tabs>
        <w:spacing w:after="0" w:line="276" w:lineRule="auto"/>
        <w:ind w:left="0" w:right="8" w:firstLine="0"/>
        <w:jc w:val="right"/>
        <w:rPr>
          <w:szCs w:val="22"/>
        </w:rPr>
      </w:pPr>
      <w:r w:rsidRPr="00D92D3D">
        <w:rPr>
          <w:szCs w:val="22"/>
        </w:rPr>
        <w:t xml:space="preserve">obsługa i utrzymanie wlotów rurociągów kanalizacyjnych /czyszczenie systemu z osadów w miarę potrzeb </w:t>
      </w:r>
    </w:p>
    <w:p w14:paraId="7D870F62" w14:textId="77777777" w:rsidR="000B7D7D" w:rsidRPr="00D92D3D" w:rsidRDefault="00EF5FF3" w:rsidP="00D92D3D">
      <w:pPr>
        <w:spacing w:after="0" w:line="276" w:lineRule="auto"/>
        <w:ind w:left="152"/>
        <w:rPr>
          <w:szCs w:val="22"/>
        </w:rPr>
      </w:pPr>
      <w:r w:rsidRPr="00D92D3D">
        <w:rPr>
          <w:szCs w:val="22"/>
        </w:rPr>
        <w:t xml:space="preserve">obsługa i utrzymanie zbiornika retencyjnego </w:t>
      </w:r>
    </w:p>
    <w:p w14:paraId="41661039" w14:textId="77777777" w:rsidR="000B7D7D" w:rsidRPr="00D92D3D" w:rsidRDefault="00EF5FF3" w:rsidP="00D92D3D">
      <w:pPr>
        <w:numPr>
          <w:ilvl w:val="0"/>
          <w:numId w:val="4"/>
        </w:numPr>
        <w:spacing w:after="0" w:line="276" w:lineRule="auto"/>
        <w:ind w:firstLine="141"/>
        <w:rPr>
          <w:szCs w:val="22"/>
        </w:rPr>
      </w:pPr>
      <w:r w:rsidRPr="00D92D3D">
        <w:rPr>
          <w:szCs w:val="22"/>
        </w:rPr>
        <w:t>koszenie traw i porostów z terenu wewnątrz ogrodzonej działki, na której znajduje się zbiornik ( ok 550 m2)</w:t>
      </w:r>
    </w:p>
    <w:p w14:paraId="03892AA9" w14:textId="77777777" w:rsidR="000B7D7D" w:rsidRPr="00D92D3D" w:rsidRDefault="00EF5FF3" w:rsidP="00D92D3D">
      <w:pPr>
        <w:numPr>
          <w:ilvl w:val="0"/>
          <w:numId w:val="4"/>
        </w:numPr>
        <w:spacing w:after="0" w:line="276" w:lineRule="auto"/>
        <w:ind w:firstLine="141"/>
        <w:rPr>
          <w:szCs w:val="22"/>
        </w:rPr>
      </w:pPr>
      <w:r w:rsidRPr="00D92D3D">
        <w:rPr>
          <w:szCs w:val="22"/>
        </w:rPr>
        <w:t>czyszczenie z namułu oraz liści czaszy i skarp zbiornika wraz z odwozem namułu (570 m2)</w:t>
      </w:r>
    </w:p>
    <w:p w14:paraId="4036419A" w14:textId="77777777" w:rsidR="000B7D7D" w:rsidRPr="00D92D3D" w:rsidRDefault="00EF5FF3" w:rsidP="00D92D3D">
      <w:pPr>
        <w:numPr>
          <w:ilvl w:val="0"/>
          <w:numId w:val="4"/>
        </w:numPr>
        <w:spacing w:after="0" w:line="276" w:lineRule="auto"/>
        <w:ind w:firstLine="141"/>
        <w:rPr>
          <w:szCs w:val="22"/>
        </w:rPr>
      </w:pPr>
      <w:r w:rsidRPr="00D92D3D">
        <w:rPr>
          <w:szCs w:val="22"/>
        </w:rPr>
        <w:t>czyszczenie wylotów doprowadzających wodę do zbiornika oraz do pompowni</w:t>
      </w:r>
    </w:p>
    <w:p w14:paraId="7C7F913A" w14:textId="77777777" w:rsidR="000B7D7D" w:rsidRPr="00D92D3D" w:rsidRDefault="00EF5FF3" w:rsidP="00D92D3D">
      <w:pPr>
        <w:numPr>
          <w:ilvl w:val="0"/>
          <w:numId w:val="4"/>
        </w:numPr>
        <w:spacing w:after="0" w:line="276" w:lineRule="auto"/>
        <w:ind w:firstLine="141"/>
        <w:rPr>
          <w:szCs w:val="22"/>
        </w:rPr>
      </w:pPr>
      <w:r w:rsidRPr="00D92D3D">
        <w:rPr>
          <w:szCs w:val="22"/>
        </w:rPr>
        <w:t xml:space="preserve">gospodarka odpadami – wykonawca zabezpiecza transport i unieszkodliwienie odpadów niebezpiecznych przez firmę specjalistyczną posiadającą aktualne zezwolenie wydane przez organ właściwy zgodnie z obowiązującymi przepisami Dz. U. z 2020 r. poz. 797 z późn. zm potwierdzone kartą przekazania odpadu do  unieszkodliwienia. Wykonawca zobowiązany jest do dostarczenia Zamawiającemu oryginału Karty Przekazania Odpadów po każdorazowym transporcie i utylizacji odpadów. </w:t>
      </w:r>
    </w:p>
    <w:p w14:paraId="44F34792" w14:textId="77777777" w:rsidR="000B7D7D" w:rsidRPr="00D92D3D" w:rsidRDefault="00EF5FF3" w:rsidP="00D92D3D">
      <w:pPr>
        <w:spacing w:after="0" w:line="276" w:lineRule="auto"/>
        <w:ind w:left="152"/>
        <w:rPr>
          <w:szCs w:val="22"/>
        </w:rPr>
      </w:pPr>
      <w:r w:rsidRPr="00D92D3D">
        <w:rPr>
          <w:szCs w:val="22"/>
        </w:rPr>
        <w:t xml:space="preserve">W sytuacji braku możliwości zagospodarowania materiałów uzyskanych z zrealizowanych prac oraz gdy Zamawiający nie postanowi inaczej, Wykonawca zagospodaruje materiały we własnym zakresie. </w:t>
      </w:r>
    </w:p>
    <w:p w14:paraId="440D7C4A" w14:textId="77777777" w:rsidR="000B7D7D" w:rsidRPr="00D92D3D" w:rsidRDefault="00EF5FF3" w:rsidP="00D92D3D">
      <w:pPr>
        <w:spacing w:after="0" w:line="276" w:lineRule="auto"/>
        <w:ind w:left="152"/>
        <w:rPr>
          <w:szCs w:val="22"/>
        </w:rPr>
      </w:pPr>
      <w:r w:rsidRPr="00D92D3D">
        <w:rPr>
          <w:szCs w:val="22"/>
        </w:rPr>
        <w:t>Wykonawca zobowiązuje się do wykonywania wszystkich obowiązków wytwórcy i posiadacza odpadów w rozumieniu ustawy o odpadach i ma obowiązek zagospodarowania odpadów powstałych podczas realizacji niniejszego zamówienia, zgodnie z ustawą o odpadach z dnia 14 grudnia 2012 r. o odpadach (Dz. U. z 2019 r. poz. 701, z późn. zm.) oraz pokrywania kosztów utylizacji odpadów zgodnie z obowiązującymi w tym zakresie przepisami. Wykonawca zobowiązany jest w szczególności wywozić śmieci, odpady materiałowe i pozostałości po pracach rozbiórkowych we własnym zakresie na składowisko. Wszelkie koszty z tym związane, w tym koszty związane z opłatami za wysypisko ponosić będzie Wykonawca.</w:t>
      </w:r>
    </w:p>
    <w:p w14:paraId="5465EAF7" w14:textId="77777777" w:rsidR="000B7D7D" w:rsidRPr="00D92D3D" w:rsidRDefault="00EF5FF3" w:rsidP="00D92D3D">
      <w:pPr>
        <w:pStyle w:val="Nagwek1"/>
        <w:spacing w:after="0" w:line="276" w:lineRule="auto"/>
        <w:ind w:left="137"/>
        <w:rPr>
          <w:szCs w:val="22"/>
        </w:rPr>
      </w:pPr>
      <w:r w:rsidRPr="00D92D3D">
        <w:rPr>
          <w:szCs w:val="22"/>
        </w:rPr>
        <w:t>3.Pompownia Borowego</w:t>
      </w:r>
    </w:p>
    <w:p w14:paraId="64F3D587" w14:textId="77777777" w:rsidR="000B7D7D" w:rsidRPr="00D92D3D" w:rsidRDefault="00EF5FF3" w:rsidP="00D92D3D">
      <w:pPr>
        <w:spacing w:after="0" w:line="276" w:lineRule="auto"/>
        <w:ind w:left="141"/>
        <w:rPr>
          <w:szCs w:val="22"/>
        </w:rPr>
      </w:pPr>
      <w:r w:rsidRPr="00D92D3D">
        <w:rPr>
          <w:szCs w:val="22"/>
        </w:rPr>
        <w:t>Na terenie pompowni przy ul. Borowego 45 znajdują się dwa żurawie. Wykonawca zobowiązany jest do wykonywania przeglądów przez osoby z uprawnieniami Urzędu Dozoru Technicznego do żurawi stacjonarnych. Przeglądy należy wykonywać co 60 dni (chyba że zamawiający postanowi inaczej) wraz z wpisem do książki przeglądów (wykonawca ma obowiązek założenia takiej książki w przypadku jej braku) oraz wykonania pomiaru instalacji elektrycznej żurawi 1 raz rok (należy zachować ciągłość terminu ważności poprzednich badań).</w:t>
      </w:r>
    </w:p>
    <w:p w14:paraId="7953870A" w14:textId="77777777" w:rsidR="000B7D7D" w:rsidRPr="00D92D3D" w:rsidRDefault="00EF5FF3" w:rsidP="00D92D3D">
      <w:pPr>
        <w:pStyle w:val="Nagwek1"/>
        <w:spacing w:after="0" w:line="276" w:lineRule="auto"/>
        <w:ind w:left="721" w:hanging="660"/>
        <w:rPr>
          <w:szCs w:val="22"/>
        </w:rPr>
      </w:pPr>
      <w:r w:rsidRPr="00D92D3D">
        <w:rPr>
          <w:szCs w:val="22"/>
        </w:rPr>
        <w:t>IV. Warunki wykonywania prac dla zadania: „Bieżące utrzymanie pompowni wód opadowych na terenie Gminy Miejskiej Kraków”</w:t>
      </w:r>
    </w:p>
    <w:p w14:paraId="14707329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Wykonawca utrzyma w ciągłej sprawności powierzone mu urządzenia.</w:t>
      </w:r>
    </w:p>
    <w:p w14:paraId="38FEAE5B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Dyspozycyjność obsługi pompowni jest 24h/dobę przez wszystkie dni tygodnia.</w:t>
      </w:r>
    </w:p>
    <w:p w14:paraId="1D73B752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 przypadku wystąpienia awarii pompowni wykonawca zobowiązany podjąć się czynności naprawczych w ciągu maksymalnie 4 godz. od wystąpienia awarii</w:t>
      </w:r>
    </w:p>
    <w:p w14:paraId="7B4C8B98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Wykonawca zabezpieczy całodobową łączność (dwa telefony komórkowe, oraz e-mail) ze zleceniodawcą.</w:t>
      </w:r>
    </w:p>
    <w:p w14:paraId="42943902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 przypadku 3-krotnego udokumentowanego nie podjęcia prac naprawczych w ciągu 4 godz. od powstania awarii, ZIW może rozwiązać umowę w trybie niezwłocznym.</w:t>
      </w:r>
    </w:p>
    <w:p w14:paraId="4B5BE60E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lastRenderedPageBreak/>
        <w:t>W przypadku stwierdzenia niesprawności urządzeń pompowych z winy wykonawcy i powstałych w związku z tym strat, wykonawca zostanie obciążony kosztami tych strat.</w:t>
      </w:r>
    </w:p>
    <w:p w14:paraId="1F95893F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Wykonawca zobowiązany jest do bieżącego utrzymywanie aktywności modułów telemetrycznych wraz z wykonywaniem kontrolnych codziennych czynności sprawdzających ich skuteczność (dotyczy pompowni , na których są zainstalowane moduły telemetryczne)</w:t>
      </w:r>
    </w:p>
    <w:p w14:paraId="46BEE76A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Wykonawca winien dysponować jednostką wykonawczą zlokalizowaną na terenie Gminy Miejskiej Kraków</w:t>
      </w:r>
    </w:p>
    <w:p w14:paraId="24C0A9D2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Zamawiający zastrzega możliwość zastępczego zlecenia prac w przypadku nie nawiązania łączności z wykonawcą związanym z ZIW (dotyczy nieprzewidzianych nagłych wypadków)</w:t>
      </w:r>
    </w:p>
    <w:p w14:paraId="0E3FAEBD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Pracowników i sprzęt należy oznakować nazwą firmy</w:t>
      </w:r>
    </w:p>
    <w:p w14:paraId="3C1F4D25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Wykonawca uwzględni w cenach jednostkowych koszty ewentualnego zajęcia pasa drogowego</w:t>
      </w:r>
    </w:p>
    <w:p w14:paraId="17DF5F08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Wszystkie prace w tym przeglądy muszą być wykonywane przez osoby posiadające odpowiednie uprawnienia</w:t>
      </w:r>
    </w:p>
    <w:p w14:paraId="6F4D8088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Do obowiązku wykonawcy należy użycie kart sim zamawiającego i konfiguracja modułów telemetrycznych w przepompowniach do użycia tych kart – Karty będą dostarczane sukcesywnie w czasie trwania umowy.</w:t>
      </w:r>
    </w:p>
    <w:p w14:paraId="0B48DE51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Jeżeli zaistnieje sytuacja, że wykonawca będzie miał mieć dostęp do modułów telemetrycznych z zewnątrz (nie dotyczy sygnalizacji sms) lub do systemu zarządzającego, to dostęp do infrastruktury zamawiającego będzie realizowany w bezpieczny i wskazany przez Zamawiającego sposób (np. VPN) i Wykonawca się do tego dostosuje.</w:t>
      </w:r>
    </w:p>
    <w:p w14:paraId="0585751D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Do obowiązków Wykonawcy należy reakcja na zgłoszenia dot. stanu infrastruktury przepompowni przekazane przez Zamawiającego, a jeżeli Zamawiający przekaże dostęp do systemu zarządzającego (na dzień składania oferty Zamawiający nie dysponuje takim systemem) to Wykonawca ma obowiązek reagować na zgłoszenia automatyczne z tego systemu (po wcześniejszym skonfigurowaniu alertów ustalony z ZIW).</w:t>
      </w:r>
    </w:p>
    <w:p w14:paraId="6BEA890A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Wykonawca ma przekazać Zamawiającemu wszelkie niezbędne informacje i dane, potrzebne do korzystania z automatyki przepompowni, w tym w szczególności: aktualne skrypty konfiguracyjne, hasła,  pliki wsadowe, kod źródłowy modułów sterujących i komunikacyjnych automatyki wraz z prawami, zgodnie z punktem 15a i 15b poniżej.  Jeżeli w trakcie trwania umowy konfiguracja ulegnie zmianie to aktualne wersje programów/skryptów/plików wsadowych (kodu źródłowego) oraz haseł dostępowych modułów sterujących i komunikacyjnych Wykonawca ma przekazywać Zamawiającemu, w terminie 7 dni od takiej zmiany. Wykonawca wraz z powyższym ma wskazać, udokumentować i przekazać informacje dot. scenariusza instalacji/wgrania lub migracji konfiguracji dla modułu w danej lokalizacji tak, aby Zamawiający mógł w każdej chwili uzyskać dostęp i informacje dot. swojej infrastruktury.</w:t>
      </w:r>
    </w:p>
    <w:p w14:paraId="1F98249E" w14:textId="77777777" w:rsidR="000B7D7D" w:rsidRPr="00D92D3D" w:rsidRDefault="00EF5FF3" w:rsidP="00D92D3D">
      <w:pPr>
        <w:spacing w:after="0" w:line="276" w:lineRule="auto"/>
        <w:ind w:left="552" w:hanging="567"/>
        <w:rPr>
          <w:szCs w:val="22"/>
        </w:rPr>
      </w:pPr>
      <w:r w:rsidRPr="00D92D3D">
        <w:rPr>
          <w:szCs w:val="22"/>
        </w:rPr>
        <w:t xml:space="preserve">15a. W okresie realizacji umowy każdorazowo na pisemne żądanie Zleceniodawcy Wykonawca przeniesie na Zamawiającego, całość praw autorskich do wszelkich utworów potrzebne do korzystania z automatyki przepompowni, zgodnie z punktem 15 powyżej, zarówno w całości, jak i w każdej podlegającej ochronie ich części, na wszystkich polach eksploatacji, wymienionych w art. 50 ustawy z dnia 4 lutego 1994r., o prawie autorskim i prawach pokrewnych, wg brzmienia na dzień zawarcia umowy, a dla elementów chronionych jako program komputerowy lub jego część, wymienionych w art. 74 ust. 4 powołanej wyżej ustawy. Wykonawca przeniesie także na Zamawiającego, z chwilą zawarcia umowy, prawo udzielania zgody na korzystanie i rozpowszechnianie opracowań tych utworów. W przypadku utworów, które powstaną w trakcie wykonywania umowy, przeniesienie praw nastąpi z chwilą utrwalenia utworu, wg brzmienia ustawy na dzień tego przeniesienia. Wykonawca zobowiązuje się, że w razie takiej potrzeby, nabędzie skutecznie wszelkie wymienione wyżej prawa, celem ich przeniesienia na Zamawiającego. Wykonawca będzie miał prawo korzystania z tych utworów, w celu wykonywania umowy, w trakcie jej trwania.   </w:t>
      </w:r>
    </w:p>
    <w:p w14:paraId="2AC18F1A" w14:textId="77777777" w:rsidR="000B7D7D" w:rsidRPr="00D92D3D" w:rsidRDefault="00EF5FF3" w:rsidP="00D92D3D">
      <w:pPr>
        <w:spacing w:after="0" w:line="276" w:lineRule="auto"/>
        <w:ind w:left="0" w:firstLine="0"/>
        <w:jc w:val="left"/>
        <w:rPr>
          <w:szCs w:val="22"/>
        </w:rPr>
      </w:pPr>
      <w:r w:rsidRPr="00D92D3D">
        <w:rPr>
          <w:szCs w:val="22"/>
        </w:rPr>
        <w:lastRenderedPageBreak/>
        <w:t xml:space="preserve"> </w:t>
      </w:r>
    </w:p>
    <w:p w14:paraId="5E9B99C8" w14:textId="77777777" w:rsidR="000B7D7D" w:rsidRPr="00D92D3D" w:rsidRDefault="00EF5FF3" w:rsidP="00D92D3D">
      <w:pPr>
        <w:spacing w:after="0" w:line="276" w:lineRule="auto"/>
        <w:ind w:left="552" w:hanging="567"/>
        <w:rPr>
          <w:szCs w:val="22"/>
        </w:rPr>
      </w:pPr>
      <w:r w:rsidRPr="00D92D3D">
        <w:rPr>
          <w:szCs w:val="22"/>
        </w:rPr>
        <w:t xml:space="preserve">15b. W okresie realizacji umowy każdorazowo na pisemne żądanie Zleceniodawcy Wykonawca przeniesie na Zamawiającego, wyłączne </w:t>
      </w:r>
      <w:r w:rsidRPr="00D92D3D">
        <w:rPr>
          <w:color w:val="333333"/>
          <w:szCs w:val="22"/>
        </w:rPr>
        <w:t xml:space="preserve">prawo pobierania danych i wtórnego ich wykorzystania w całości lub w istotnej części, co do jakości lub ilości, dla wszelkich baz danych podlegających ochronie, na podstawie ustawy z dnia 27 lipca 2001r., </w:t>
      </w:r>
      <w:r w:rsidRPr="00D92D3D">
        <w:rPr>
          <w:szCs w:val="22"/>
        </w:rPr>
        <w:t xml:space="preserve">wg brzmienia na dzień zawarcia umowy, </w:t>
      </w:r>
      <w:r w:rsidRPr="00D92D3D">
        <w:rPr>
          <w:color w:val="333333"/>
          <w:szCs w:val="22"/>
        </w:rPr>
        <w:t xml:space="preserve">związanych </w:t>
      </w:r>
      <w:r w:rsidRPr="00D92D3D">
        <w:rPr>
          <w:szCs w:val="22"/>
        </w:rPr>
        <w:t>korzystaniem z automatyki przepompowni, zgodnie z punktem 15 powyżej</w:t>
      </w:r>
      <w:r w:rsidRPr="00D92D3D">
        <w:rPr>
          <w:color w:val="333333"/>
          <w:szCs w:val="22"/>
        </w:rPr>
        <w:t xml:space="preserve">. </w:t>
      </w:r>
      <w:r w:rsidRPr="00D92D3D">
        <w:rPr>
          <w:szCs w:val="22"/>
        </w:rPr>
        <w:t xml:space="preserve">W przypadku baz danych lub ich wersji, które powstaną w trakcie wykonywania umowy, przeniesienie praw nastąpi z chwilą ich powstania, wg brzmienia ustawy na dzień tego przeniesienia. Wykonawca zobowiązuje się, że w razie takiej potrzeby, nabędzie skutecznie wszelkie wymienione wyżej prawa, celem ich przeniesienia na Zamawiającego. Wykonawca będzie miał prawo korzystania z tych baz danych, w celu wykonywania umowy, w trakcie jej trwania.   </w:t>
      </w:r>
    </w:p>
    <w:p w14:paraId="1267767C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 xml:space="preserve">Wykonawca we wskazanych lokalizacjach zapewni moduły spełniające minimalne wymagania dla każdej przepompowni – jeżeli modułu brakuje Wykonawca ma go zapewnić, jeżeli nie spełnia minimalnych wymagań Wykonawca dokona wymiany na model spełniający wymagania. </w:t>
      </w:r>
    </w:p>
    <w:p w14:paraId="26392AF2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Wymagane dodatkowo cechy modułów:</w:t>
      </w:r>
    </w:p>
    <w:p w14:paraId="7A314CB8" w14:textId="77777777" w:rsidR="000B7D7D" w:rsidRPr="00D92D3D" w:rsidRDefault="00EF5FF3" w:rsidP="00D92D3D">
      <w:pPr>
        <w:numPr>
          <w:ilvl w:val="1"/>
          <w:numId w:val="5"/>
        </w:numPr>
        <w:spacing w:after="0" w:line="276" w:lineRule="auto"/>
        <w:ind w:hanging="244"/>
        <w:rPr>
          <w:szCs w:val="22"/>
        </w:rPr>
      </w:pPr>
      <w:r w:rsidRPr="00D92D3D">
        <w:rPr>
          <w:szCs w:val="22"/>
        </w:rPr>
        <w:t>Zapewnienie możliwości przesyłania informacji sms na więcej niż jeden numer telefon</w:t>
      </w:r>
    </w:p>
    <w:p w14:paraId="505921A2" w14:textId="77777777" w:rsidR="000B7D7D" w:rsidRPr="00D92D3D" w:rsidRDefault="00EF5FF3" w:rsidP="00D92D3D">
      <w:pPr>
        <w:numPr>
          <w:ilvl w:val="1"/>
          <w:numId w:val="5"/>
        </w:numPr>
        <w:spacing w:after="0" w:line="276" w:lineRule="auto"/>
        <w:ind w:hanging="244"/>
        <w:rPr>
          <w:szCs w:val="22"/>
        </w:rPr>
      </w:pPr>
      <w:r w:rsidRPr="00D92D3D">
        <w:rPr>
          <w:szCs w:val="22"/>
        </w:rPr>
        <w:t xml:space="preserve">Zapewnione zasilanie awaryjne – moduł musi umożliwiać przesłanie informacji o awarii zasilania /przywróceniu zasilania, (element zasilania awaryjnego musi stanowić zasilacz buforowy pozwalający na doładowanie baterii) </w:t>
      </w:r>
    </w:p>
    <w:p w14:paraId="066C282F" w14:textId="77777777" w:rsidR="000B7D7D" w:rsidRPr="00D92D3D" w:rsidRDefault="00EF5FF3" w:rsidP="00D92D3D">
      <w:pPr>
        <w:numPr>
          <w:ilvl w:val="1"/>
          <w:numId w:val="5"/>
        </w:numPr>
        <w:spacing w:after="0" w:line="276" w:lineRule="auto"/>
        <w:ind w:hanging="244"/>
        <w:rPr>
          <w:szCs w:val="22"/>
        </w:rPr>
      </w:pPr>
      <w:r w:rsidRPr="00D92D3D">
        <w:rPr>
          <w:szCs w:val="22"/>
        </w:rPr>
        <w:t>Zapewnienie możliwości przesyłania sygnałów poprzez komunikację GSM (np. GPRS)</w:t>
      </w:r>
    </w:p>
    <w:p w14:paraId="7E4E4EDD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 przypadku gdy w trakcie realizacji zamówienia zachodzić będzie konieczność wymiany któregokolwiek z elementów przepompowni, obowiązek dostarczenia oraz montażu nowych elementów spoczywać będzie każdorazowo na wykonawcy. Naprawy i remonty pompowni będą rozliczane kosztorysem powykonawczym w oparciu o średnie ceny robocizny i sprzętu publikowane w Sekocenbud. Materiały będą rozliczane zgodnie z cenami ich nabycia. Drobne naprawy do kwoty 2000 zł brutto miesięcznie na każdą pompownie Wykonawca ma w obowiązku wkalkulować w koszty eksploatacyjne (nie podlegają rozliczeniu powykonawczemu np. wymiana bezpieczników, fragmenty uszkodzonych kabli, pokrywy).</w:t>
      </w:r>
    </w:p>
    <w:p w14:paraId="1D34728B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Wykonawca w ramach umowy założy (jeżeli nie występuje) i będzie zobowiązany do prowadzenia książki eksploatacyjnej dla każdej pompowni. Książka powinna być umieszczona i odpowiednio zabezpieczona w szafach sterowniczych. Wykonawca w ramach bieżącego utrzymania  jest zobowiązany minimum 1 raz tydzień dokonać wpisu do książki przeglądów aktualny stan obiektu z opisem przeprowadzonych czynności (np. przegląd, konserwacja, wystąpienie usterek oraz dokonanych napraw, wniosek o remont)</w:t>
      </w:r>
    </w:p>
    <w:p w14:paraId="001AF486" w14:textId="77777777" w:rsidR="000B7D7D" w:rsidRPr="00D92D3D" w:rsidRDefault="00EF5FF3" w:rsidP="00D92D3D">
      <w:pPr>
        <w:numPr>
          <w:ilvl w:val="0"/>
          <w:numId w:val="5"/>
        </w:numPr>
        <w:spacing w:after="0" w:line="276" w:lineRule="auto"/>
        <w:ind w:hanging="724"/>
        <w:rPr>
          <w:szCs w:val="22"/>
        </w:rPr>
      </w:pPr>
      <w:r w:rsidRPr="00D92D3D">
        <w:rPr>
          <w:szCs w:val="22"/>
        </w:rPr>
        <w:t>Wykonawca będzie zobowiązany do przedstawiania harmonogramów miesięcznych określających wykonywanie czynności eksploatacyjnych na poszczególnych pompowniach w konkretnych terminach. Wykonawca ma obowiązek przedstawiać w/w. harmonogram najpóźniej na 5 dni przed rozpoczęciem nowego miesiąca. Zamawiający dopuszcza przedłożenie harmonogramów kwartalnych. Zmiana zatwierdzonych harmonogramów będzie możliwa w przypadku zaistnienia okoliczności, których nie można było przewidzieć w chwili opracowania harmonogramów.</w:t>
      </w:r>
    </w:p>
    <w:p w14:paraId="25236ABC" w14:textId="77777777" w:rsidR="000B7D7D" w:rsidRPr="00D92D3D" w:rsidRDefault="00EF5FF3" w:rsidP="00D92D3D">
      <w:pPr>
        <w:pStyle w:val="Nagwek1"/>
        <w:spacing w:after="0" w:line="276" w:lineRule="auto"/>
        <w:ind w:left="-5"/>
        <w:rPr>
          <w:szCs w:val="22"/>
        </w:rPr>
      </w:pPr>
      <w:r w:rsidRPr="00D92D3D">
        <w:rPr>
          <w:szCs w:val="22"/>
        </w:rPr>
        <w:t>Załączniki Załącznik nr 1 – Typy pomp</w:t>
      </w:r>
    </w:p>
    <w:sectPr w:rsidR="000B7D7D" w:rsidRPr="00D92D3D">
      <w:footerReference w:type="even" r:id="rId7"/>
      <w:footerReference w:type="default" r:id="rId8"/>
      <w:footerReference w:type="first" r:id="rId9"/>
      <w:pgSz w:w="11906" w:h="16838"/>
      <w:pgMar w:top="1187" w:right="1687" w:bottom="1196" w:left="1134" w:header="708" w:footer="27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EC5F4" w14:textId="77777777" w:rsidR="00EF5FF3" w:rsidRDefault="00EF5FF3">
      <w:pPr>
        <w:spacing w:after="0" w:line="240" w:lineRule="auto"/>
      </w:pPr>
      <w:r>
        <w:separator/>
      </w:r>
    </w:p>
  </w:endnote>
  <w:endnote w:type="continuationSeparator" w:id="0">
    <w:p w14:paraId="25C77073" w14:textId="77777777" w:rsidR="00EF5FF3" w:rsidRDefault="00EF5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61D76" w14:textId="77777777" w:rsidR="000B7D7D" w:rsidRDefault="00EF5FF3">
    <w:pPr>
      <w:spacing w:after="0" w:line="259" w:lineRule="auto"/>
      <w:ind w:left="0" w:right="1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47063" w14:textId="77777777" w:rsidR="000B7D7D" w:rsidRDefault="00EF5FF3">
    <w:pPr>
      <w:spacing w:after="0" w:line="259" w:lineRule="auto"/>
      <w:ind w:left="0" w:right="1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A8453" w14:textId="77777777" w:rsidR="000B7D7D" w:rsidRDefault="00EF5FF3">
    <w:pPr>
      <w:spacing w:after="0" w:line="259" w:lineRule="auto"/>
      <w:ind w:left="0" w:right="13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4"/>
      </w:rPr>
      <w:t>1</w:t>
    </w:r>
    <w:r>
      <w:rPr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1C32BE" w14:textId="77777777" w:rsidR="00EF5FF3" w:rsidRDefault="00EF5FF3">
      <w:pPr>
        <w:spacing w:after="0" w:line="240" w:lineRule="auto"/>
      </w:pPr>
      <w:r>
        <w:separator/>
      </w:r>
    </w:p>
  </w:footnote>
  <w:footnote w:type="continuationSeparator" w:id="0">
    <w:p w14:paraId="42A3226D" w14:textId="77777777" w:rsidR="00EF5FF3" w:rsidRDefault="00EF5F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655DB0"/>
    <w:multiLevelType w:val="hybridMultilevel"/>
    <w:tmpl w:val="CEE24194"/>
    <w:lvl w:ilvl="0" w:tplc="1EB2E83A">
      <w:start w:val="14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00C36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008EB4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EAE5E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66CC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1E2F2E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8CAE8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FEE3F6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8AAF1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5CB04A3"/>
    <w:multiLevelType w:val="hybridMultilevel"/>
    <w:tmpl w:val="2550D0D0"/>
    <w:lvl w:ilvl="0" w:tplc="313410C0">
      <w:start w:val="1"/>
      <w:numFmt w:val="decimal"/>
      <w:lvlText w:val="%1)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5F83FC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9F0872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1783AF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1A491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9805134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52C4F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7C3F0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4D2A7B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7895FF2"/>
    <w:multiLevelType w:val="hybridMultilevel"/>
    <w:tmpl w:val="2C4E19A8"/>
    <w:lvl w:ilvl="0" w:tplc="9A843D1C">
      <w:start w:val="1"/>
      <w:numFmt w:val="decimal"/>
      <w:lvlText w:val="%1)"/>
      <w:lvlJc w:val="left"/>
      <w:pPr>
        <w:ind w:left="2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3C7D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60BF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3174788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D0C75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E9C2B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B586D3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7FC150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D301AB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F725C7A"/>
    <w:multiLevelType w:val="hybridMultilevel"/>
    <w:tmpl w:val="FEEE847A"/>
    <w:lvl w:ilvl="0" w:tplc="A5E25320">
      <w:start w:val="1"/>
      <w:numFmt w:val="decimal"/>
      <w:lvlText w:val="%1."/>
      <w:lvlJc w:val="left"/>
      <w:pPr>
        <w:ind w:left="7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3D06002">
      <w:start w:val="1"/>
      <w:numFmt w:val="lowerLetter"/>
      <w:lvlText w:val="%2)"/>
      <w:lvlJc w:val="left"/>
      <w:pPr>
        <w:ind w:left="6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42361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EE96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ADC9150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AE5DF6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892D852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63C29F9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DEA13A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73EA27E7"/>
    <w:multiLevelType w:val="hybridMultilevel"/>
    <w:tmpl w:val="E85CA6FC"/>
    <w:lvl w:ilvl="0" w:tplc="9ADEB410">
      <w:start w:val="1"/>
      <w:numFmt w:val="bullet"/>
      <w:lvlText w:val="-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61C5D38">
      <w:start w:val="1"/>
      <w:numFmt w:val="bullet"/>
      <w:lvlText w:val="o"/>
      <w:lvlJc w:val="left"/>
      <w:pPr>
        <w:ind w:left="13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DC4A62E">
      <w:start w:val="1"/>
      <w:numFmt w:val="bullet"/>
      <w:lvlText w:val="▪"/>
      <w:lvlJc w:val="left"/>
      <w:pPr>
        <w:ind w:left="20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F46159A">
      <w:start w:val="1"/>
      <w:numFmt w:val="bullet"/>
      <w:lvlText w:val="•"/>
      <w:lvlJc w:val="left"/>
      <w:pPr>
        <w:ind w:left="27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E201C76">
      <w:start w:val="1"/>
      <w:numFmt w:val="bullet"/>
      <w:lvlText w:val="o"/>
      <w:lvlJc w:val="left"/>
      <w:pPr>
        <w:ind w:left="34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D5E8C48">
      <w:start w:val="1"/>
      <w:numFmt w:val="bullet"/>
      <w:lvlText w:val="▪"/>
      <w:lvlJc w:val="left"/>
      <w:pPr>
        <w:ind w:left="41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0463E42">
      <w:start w:val="1"/>
      <w:numFmt w:val="bullet"/>
      <w:lvlText w:val="•"/>
      <w:lvlJc w:val="left"/>
      <w:pPr>
        <w:ind w:left="49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8E86780">
      <w:start w:val="1"/>
      <w:numFmt w:val="bullet"/>
      <w:lvlText w:val="o"/>
      <w:lvlJc w:val="left"/>
      <w:pPr>
        <w:ind w:left="56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992E9AC">
      <w:start w:val="1"/>
      <w:numFmt w:val="bullet"/>
      <w:lvlText w:val="▪"/>
      <w:lvlJc w:val="left"/>
      <w:pPr>
        <w:ind w:left="63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51280754">
    <w:abstractNumId w:val="1"/>
  </w:num>
  <w:num w:numId="2" w16cid:durableId="924999476">
    <w:abstractNumId w:val="0"/>
  </w:num>
  <w:num w:numId="3" w16cid:durableId="1140997399">
    <w:abstractNumId w:val="2"/>
  </w:num>
  <w:num w:numId="4" w16cid:durableId="1051344096">
    <w:abstractNumId w:val="4"/>
  </w:num>
  <w:num w:numId="5" w16cid:durableId="5927128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D7D"/>
    <w:rsid w:val="000B7D7D"/>
    <w:rsid w:val="000E6C43"/>
    <w:rsid w:val="003C6DB7"/>
    <w:rsid w:val="00AE638C"/>
    <w:rsid w:val="00CB4AF6"/>
    <w:rsid w:val="00D92D3D"/>
    <w:rsid w:val="00EF5FF3"/>
    <w:rsid w:val="00FD4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DF4E2"/>
  <w15:docId w15:val="{E4847997-5EE1-4BA5-A86A-F84903F76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5" w:line="269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298" w:line="269" w:lineRule="auto"/>
      <w:ind w:left="294" w:hanging="10"/>
      <w:outlineLvl w:val="0"/>
    </w:pPr>
    <w:rPr>
      <w:rFonts w:ascii="Times New Roman" w:eastAsia="Times New Roman" w:hAnsi="Times New Roman" w:cs="Times New Roman"/>
      <w:b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2"/>
    </w:rPr>
  </w:style>
  <w:style w:type="paragraph" w:styleId="Nagwek">
    <w:name w:val="header"/>
    <w:basedOn w:val="Normalny"/>
    <w:link w:val="NagwekZnak"/>
    <w:uiPriority w:val="99"/>
    <w:unhideWhenUsed/>
    <w:rsid w:val="00CB4A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4AF6"/>
    <w:rPr>
      <w:rFonts w:ascii="Times New Roman" w:eastAsia="Times New Roman" w:hAnsi="Times New Roman" w:cs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5</Pages>
  <Words>2468</Words>
  <Characters>14814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Janczura</dc:creator>
  <cp:keywords/>
  <cp:lastModifiedBy>Anna Janczura</cp:lastModifiedBy>
  <cp:revision>5</cp:revision>
  <dcterms:created xsi:type="dcterms:W3CDTF">2025-11-07T09:00:00Z</dcterms:created>
  <dcterms:modified xsi:type="dcterms:W3CDTF">2025-11-13T09:38:00Z</dcterms:modified>
</cp:coreProperties>
</file>